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E8702F" w14:textId="2F160F27" w:rsidR="00EE332A" w:rsidRDefault="002237A0" w:rsidP="3BCE12E4">
      <w:pPr>
        <w:widowControl/>
        <w:suppressAutoHyphens w:val="0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:lang w:eastAsia="en-US" w:bidi="ar-SA"/>
        </w:rPr>
      </w:pPr>
      <w:r w:rsidRPr="3BCE12E4">
        <w:rPr>
          <w:rFonts w:ascii="Calibri" w:eastAsia="Calibri" w:hAnsi="Calibri" w:cs="Times New Roman"/>
          <w:b/>
          <w:bCs/>
          <w:kern w:val="0"/>
          <w:sz w:val="28"/>
          <w:szCs w:val="28"/>
          <w:lang w:eastAsia="en-US" w:bidi="ar-SA"/>
        </w:rPr>
        <w:t>Math</w:t>
      </w:r>
      <w:r w:rsidR="00C72BFA" w:rsidRPr="3BCE12E4">
        <w:rPr>
          <w:rFonts w:ascii="Calibri" w:eastAsia="Calibri" w:hAnsi="Calibri" w:cs="Times New Roman"/>
          <w:b/>
          <w:bCs/>
          <w:kern w:val="0"/>
          <w:sz w:val="28"/>
          <w:szCs w:val="28"/>
          <w:lang w:eastAsia="en-US" w:bidi="ar-SA"/>
        </w:rPr>
        <w:t>ematic</w:t>
      </w:r>
      <w:r w:rsidRPr="3BCE12E4">
        <w:rPr>
          <w:rFonts w:ascii="Calibri" w:eastAsia="Calibri" w:hAnsi="Calibri" w:cs="Times New Roman"/>
          <w:b/>
          <w:bCs/>
          <w:kern w:val="0"/>
          <w:sz w:val="28"/>
          <w:szCs w:val="28"/>
          <w:lang w:eastAsia="en-US" w:bidi="ar-SA"/>
        </w:rPr>
        <w:t xml:space="preserve">s at </w:t>
      </w:r>
      <w:proofErr w:type="spellStart"/>
      <w:r w:rsidRPr="3BCE12E4">
        <w:rPr>
          <w:rFonts w:ascii="Calibri" w:eastAsia="Calibri" w:hAnsi="Calibri" w:cs="Times New Roman"/>
          <w:b/>
          <w:bCs/>
          <w:kern w:val="0"/>
          <w:sz w:val="28"/>
          <w:szCs w:val="28"/>
          <w:lang w:eastAsia="en-US" w:bidi="ar-SA"/>
        </w:rPr>
        <w:t>Maidenhill</w:t>
      </w:r>
      <w:proofErr w:type="spellEnd"/>
      <w:r w:rsidR="00453414" w:rsidRPr="3BCE12E4">
        <w:rPr>
          <w:rFonts w:ascii="Calibri" w:eastAsia="Calibri" w:hAnsi="Calibri" w:cs="Times New Roman"/>
          <w:b/>
          <w:bCs/>
          <w:kern w:val="0"/>
          <w:sz w:val="28"/>
          <w:szCs w:val="28"/>
          <w:lang w:eastAsia="en-US" w:bidi="ar-SA"/>
        </w:rPr>
        <w:t xml:space="preserve"> School</w:t>
      </w:r>
    </w:p>
    <w:p w14:paraId="55247298" w14:textId="1CA154A3" w:rsidR="00FA190B" w:rsidRPr="00EE332A" w:rsidRDefault="00453414" w:rsidP="00EE59A0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br/>
      </w:r>
      <w:r w:rsidR="0076696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You would be joining an</w:t>
      </w:r>
      <w:r w:rsidR="0076696F"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enthusiastic, cohesive</w:t>
      </w:r>
      <w:r w:rsidR="0076696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and committed</w:t>
      </w:r>
      <w:r w:rsidR="0076696F"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team who work clo</w:t>
      </w:r>
      <w:r w:rsidR="00796DE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sely together 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daily</w:t>
      </w:r>
      <w:r w:rsidR="00796DE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 D</w:t>
      </w:r>
      <w:r w:rsidR="0076696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ecisions are made collectively with everyone having an input into the process. The department has grown in strength over recent years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,</w:t>
      </w:r>
      <w:r w:rsidR="0076696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and our maths results </w:t>
      </w:r>
      <w:r w:rsidR="0F44026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have improved year on year with us attaining a positive progress figure for the first time this summer.</w:t>
      </w:r>
      <w:r w:rsidR="0076696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2874B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Our</w:t>
      </w:r>
      <w:r w:rsidR="00FA190B"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maths department is 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currently </w:t>
      </w:r>
      <w:r w:rsidR="00FA190B"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made up of </w:t>
      </w:r>
      <w:r w:rsidR="00395A2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six </w:t>
      </w:r>
      <w:r w:rsidR="0089348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specialist maths </w:t>
      </w:r>
      <w:r w:rsidR="002874B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teachers</w:t>
      </w:r>
      <w:r w:rsidR="0089348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  <w:r w:rsidR="0027493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7E2B93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T</w:t>
      </w:r>
      <w:r w:rsidR="002874B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his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role</w:t>
      </w:r>
      <w:r w:rsidR="002874B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is an exciting opportunity for a</w:t>
      </w:r>
      <w:r w:rsidR="00CC4B4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n</w:t>
      </w:r>
      <w:r w:rsidR="0027493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395A2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early career</w:t>
      </w:r>
      <w:r w:rsidR="0027493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teacher or an experienced colleague looking to develop </w:t>
      </w:r>
      <w:r w:rsidR="00796DE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further </w:t>
      </w:r>
      <w:r w:rsidR="0027493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their teaching and repertoire of experiences and skills.</w:t>
      </w:r>
    </w:p>
    <w:p w14:paraId="724D21E8" w14:textId="77777777" w:rsidR="00B3734E" w:rsidRDefault="00E11D22" w:rsidP="0076696F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proofErr w:type="spellStart"/>
      <w:r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Maidenhill</w:t>
      </w:r>
      <w:proofErr w:type="spellEnd"/>
      <w:r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is committed to developing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 team of staff, teaching</w:t>
      </w:r>
      <w:r w:rsidR="00F018E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and non-teaching, who con</w:t>
      </w:r>
      <w:r w:rsidR="000F028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tinuous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ly strive to improve their practice to secure students' best possible outcome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s. In mathematics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,</w:t>
      </w:r>
      <w:r w:rsidR="0076696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we are implementing mastery principles within our curriculum and teaching</w:t>
      </w:r>
      <w:r w:rsidR="004C0913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  <w:r w:rsidR="0076696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4C0913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T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o support this</w:t>
      </w:r>
      <w:r w:rsidR="004C0913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,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we are</w:t>
      </w:r>
      <w:r w:rsidR="0076696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work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ing</w:t>
      </w:r>
      <w:r w:rsidR="0076696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closely with the GLOW Maths hub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through</w:t>
      </w:r>
      <w:r w:rsidR="004C0913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significant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staff participation in workgroups and network meetings</w:t>
      </w:r>
      <w:r w:rsidR="00796DE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;</w:t>
      </w:r>
      <w:r w:rsidR="007A261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there would be opportunities for new staff to take part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  <w:r w:rsidR="0076696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 </w:t>
      </w:r>
    </w:p>
    <w:p w14:paraId="141AC8AE" w14:textId="26118BFB" w:rsidR="00B3734E" w:rsidRDefault="00B3734E" w:rsidP="006C558B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3734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The Maths department</w:t>
      </w:r>
      <w:r w:rsidR="0032041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welcomes</w:t>
      </w:r>
      <w:r w:rsidRPr="00B3734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candidate</w:t>
      </w:r>
      <w:r w:rsidR="00432208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 that are</w:t>
      </w:r>
      <w:r w:rsidRPr="00B3734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interes</w:t>
      </w:r>
      <w:r w:rsidR="0032041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ted in launching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new</w:t>
      </w:r>
      <w:r w:rsidRPr="00B3734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initiatives aimed at enhancing teaching and learning outcomes for our students. These initiatives will focus on innovative pedagogical strategies</w:t>
      </w:r>
      <w:r w:rsidR="00D30D2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and</w:t>
      </w:r>
      <w:r w:rsidRPr="00B3734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collaborative planning sessions,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with the </w:t>
      </w:r>
      <w:r w:rsidR="0099214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opportunity to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lead on</w:t>
      </w:r>
      <w:r w:rsidRPr="00B3734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professional development workshops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both in department and whole school. </w:t>
      </w:r>
      <w:r w:rsidRPr="00B3734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Additionally, for those interested in furthering their professional qualifications, we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would be open</w:t>
      </w:r>
      <w:r w:rsidRPr="00B3734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to enroll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ing you onto</w:t>
      </w:r>
      <w:r w:rsidRPr="00B3734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the National Professional Qualification (NPQ) program. This initiative not only aligns with our commitment to academic excellence but also fosters a culture of continuous improvement, empowering our teachers to inspire and engage students effectively in their mathematical journeys. Together, we can create a more enriching educational experience that elevates the standard of teaching in our Maths department.</w:t>
      </w:r>
    </w:p>
    <w:p w14:paraId="62917760" w14:textId="378E51A8" w:rsidR="00E11D22" w:rsidRDefault="002874B1" w:rsidP="006C558B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All maths teachers </w:t>
      </w:r>
      <w:r w:rsidR="00AC73C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currently </w:t>
      </w:r>
      <w:r w:rsidR="00FA190B"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teach across the age and ability range to ensure a balanced timetable</w:t>
      </w:r>
      <w:r w:rsidR="002237A0"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. </w:t>
      </w:r>
      <w:r w:rsidR="0039469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As a department, we also offer Statistics at </w:t>
      </w:r>
      <w:proofErr w:type="gramStart"/>
      <w:r w:rsidR="0039469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GCSE</w:t>
      </w:r>
      <w:proofErr w:type="gramEnd"/>
      <w:r w:rsidR="223A412B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and </w:t>
      </w:r>
      <w:r w:rsidR="0039469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we are tailoring the course to ensure both higher and foundation students can opt for this at GCSE. </w:t>
      </w:r>
      <w:r w:rsidR="00FA190B"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We have a suite of 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five </w:t>
      </w:r>
      <w:r w:rsidR="004C0913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recently decorated rooms, each </w:t>
      </w:r>
      <w:r w:rsidR="00FA190B"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equipped with a projector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, </w:t>
      </w:r>
      <w:r w:rsidR="0076696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visualiser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and graphics tablet</w:t>
      </w:r>
      <w:r w:rsidR="006451D3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  <w:r w:rsidR="0039469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6B77F9F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They are soon to be fitted with riser desks and as a school we’re committed to ensuring teaching and learning takes place in a quality environment.</w:t>
      </w:r>
    </w:p>
    <w:p w14:paraId="019D989D" w14:textId="390B1A63" w:rsidR="0076696F" w:rsidRDefault="0076696F" w:rsidP="006C558B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</w:t>
      </w:r>
      <w:r w:rsidR="004C0913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tudents are</w:t>
      </w:r>
      <w:r w:rsidR="0089348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taught in</w:t>
      </w:r>
      <w:r w:rsidR="004C0913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set</w:t>
      </w:r>
      <w:r w:rsidR="0089348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 across all year groups. We endeavour to maintain s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mall class sizes</w:t>
      </w:r>
      <w:r w:rsidR="00172E9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in all sets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89348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to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be flexible and move students around</w:t>
      </w:r>
      <w:r w:rsidR="057F41E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based on their performance and needs.  At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Maidenhill</w:t>
      </w:r>
      <w:proofErr w:type="spellEnd"/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,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we focus on teaching individuals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,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and </w:t>
      </w:r>
      <w:r w:rsidR="00F018E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in our small school,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our teachers 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can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get to know their 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students' </w:t>
      </w:r>
      <w:r w:rsidR="00E11D2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strengths and weaknesses 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exceptionally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well.</w:t>
      </w:r>
      <w:r w:rsidR="0039469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Across KS3 we work closely with the SEND department to ensure that students who are not meeting their expected grades </w:t>
      </w:r>
      <w:proofErr w:type="gramStart"/>
      <w:r w:rsidR="0039469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have the opportunity to</w:t>
      </w:r>
      <w:proofErr w:type="gramEnd"/>
      <w:r w:rsidR="0039469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engage in intervention sessions </w:t>
      </w:r>
      <w:r w:rsidR="7A4BF55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overseen by our lead for SEND numeracy.</w:t>
      </w:r>
    </w:p>
    <w:p w14:paraId="15F46062" w14:textId="49EAC61F" w:rsidR="00FA190B" w:rsidRPr="002237A0" w:rsidRDefault="00FA190B" w:rsidP="006C558B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We have 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</w:t>
      </w:r>
      <w:r w:rsidR="009A7BB7"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full range of abilities</w:t>
      </w:r>
      <w:r w:rsidR="1CD438D4"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at </w:t>
      </w:r>
      <w:proofErr w:type="spellStart"/>
      <w:r w:rsidR="1CD438D4"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Maidenhill</w:t>
      </w:r>
      <w:proofErr w:type="spellEnd"/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 O</w:t>
      </w:r>
      <w:r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ur most able students pa</w:t>
      </w:r>
      <w:r w:rsidR="793BC322"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rticipate </w:t>
      </w:r>
      <w:r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in the UKMT maths challenges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and team event</w:t>
      </w:r>
      <w:r w:rsidR="2A5AC3B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s and </w:t>
      </w:r>
      <w:r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students are now regularly achieving gold, silver and bronze certificates</w:t>
      </w:r>
      <w:r w:rsidR="009A7BB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 W</w:t>
      </w:r>
      <w:r w:rsidR="00796DE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e </w:t>
      </w:r>
      <w:r w:rsidR="00E11D2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have </w:t>
      </w:r>
      <w:r w:rsidR="00E11D22" w:rsidRPr="002237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students</w:t>
      </w:r>
      <w:r w:rsidR="0076696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invited for the</w:t>
      </w:r>
      <w:r w:rsidR="0053710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follow-</w:t>
      </w:r>
      <w:r w:rsidR="00E11D2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on round</w:t>
      </w:r>
      <w:r w:rsidR="00EE59A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  <w:r w:rsidR="0039469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To promote Mathematics across the </w:t>
      </w:r>
      <w:r w:rsidR="0039469E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lastRenderedPageBreak/>
        <w:t>school, we continue to run SPARX Maths competitions, primary school Maths teaching workshops, intercommunity Maths challenges as well as trips and visits.</w:t>
      </w:r>
    </w:p>
    <w:p w14:paraId="4D8638FE" w14:textId="77777777" w:rsidR="00274939" w:rsidRDefault="00274939" w:rsidP="006C558B">
      <w:pPr>
        <w:tabs>
          <w:tab w:val="left" w:pos="811"/>
        </w:tabs>
        <w:ind w:left="-573" w:right="-601"/>
        <w:jc w:val="both"/>
      </w:pPr>
    </w:p>
    <w:sectPr w:rsidR="00274939" w:rsidSect="006B20F5">
      <w:headerReference w:type="default" r:id="rId8"/>
      <w:pgSz w:w="11906" w:h="16838"/>
      <w:pgMar w:top="1440" w:right="1440" w:bottom="1440" w:left="1440" w:header="461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179D9" w14:textId="77777777" w:rsidR="00C06B0A" w:rsidRDefault="00C06B0A">
      <w:r>
        <w:separator/>
      </w:r>
    </w:p>
  </w:endnote>
  <w:endnote w:type="continuationSeparator" w:id="0">
    <w:p w14:paraId="6267AB7F" w14:textId="77777777" w:rsidR="00C06B0A" w:rsidRDefault="00C0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8F737" w14:textId="77777777" w:rsidR="00C06B0A" w:rsidRDefault="00C06B0A">
      <w:r>
        <w:separator/>
      </w:r>
    </w:p>
  </w:footnote>
  <w:footnote w:type="continuationSeparator" w:id="0">
    <w:p w14:paraId="52FE327B" w14:textId="77777777" w:rsidR="00C06B0A" w:rsidRDefault="00C0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7E31" w14:textId="77777777" w:rsidR="00C72BFA" w:rsidRDefault="008D2C2B">
    <w:pPr>
      <w:pStyle w:val="Header"/>
    </w:pPr>
    <w:r>
      <w:rPr>
        <w:noProof/>
      </w:rPr>
      <w:drawing>
        <wp:anchor distT="0" distB="0" distL="0" distR="0" simplePos="0" relativeHeight="251657216" behindDoc="0" locked="0" layoutInCell="1" allowOverlap="1" wp14:anchorId="290715B0" wp14:editId="642C2197">
          <wp:simplePos x="0" y="0"/>
          <wp:positionH relativeFrom="column">
            <wp:posOffset>-803910</wp:posOffset>
          </wp:positionH>
          <wp:positionV relativeFrom="paragraph">
            <wp:posOffset>-184150</wp:posOffset>
          </wp:positionV>
          <wp:extent cx="2825115" cy="915035"/>
          <wp:effectExtent l="0" t="0" r="0" b="0"/>
          <wp:wrapTopAndBottom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115" cy="9150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3MDIzNTc0NzIwNjBS0lEKTi0uzszPAykwrgUAIlvLHiwAAAA="/>
  </w:docVars>
  <w:rsids>
    <w:rsidRoot w:val="00157450"/>
    <w:rsid w:val="000649FF"/>
    <w:rsid w:val="0008388C"/>
    <w:rsid w:val="000B11C3"/>
    <w:rsid w:val="000D6CCD"/>
    <w:rsid w:val="000F028A"/>
    <w:rsid w:val="001239CA"/>
    <w:rsid w:val="001419CA"/>
    <w:rsid w:val="00157450"/>
    <w:rsid w:val="00172E96"/>
    <w:rsid w:val="00184E21"/>
    <w:rsid w:val="00187704"/>
    <w:rsid w:val="001A121C"/>
    <w:rsid w:val="001B272B"/>
    <w:rsid w:val="001C3216"/>
    <w:rsid w:val="001F714B"/>
    <w:rsid w:val="0020557B"/>
    <w:rsid w:val="00213363"/>
    <w:rsid w:val="00220687"/>
    <w:rsid w:val="002237A0"/>
    <w:rsid w:val="002518F7"/>
    <w:rsid w:val="00260727"/>
    <w:rsid w:val="00274939"/>
    <w:rsid w:val="00281AC2"/>
    <w:rsid w:val="002874B1"/>
    <w:rsid w:val="002F0595"/>
    <w:rsid w:val="00320412"/>
    <w:rsid w:val="003928A8"/>
    <w:rsid w:val="0039469E"/>
    <w:rsid w:val="00395A24"/>
    <w:rsid w:val="00400D77"/>
    <w:rsid w:val="00432208"/>
    <w:rsid w:val="00453414"/>
    <w:rsid w:val="00453B3E"/>
    <w:rsid w:val="00461CDC"/>
    <w:rsid w:val="00474902"/>
    <w:rsid w:val="0048168E"/>
    <w:rsid w:val="004C0913"/>
    <w:rsid w:val="004E3482"/>
    <w:rsid w:val="004F081B"/>
    <w:rsid w:val="00500B06"/>
    <w:rsid w:val="00513E0D"/>
    <w:rsid w:val="00537107"/>
    <w:rsid w:val="00574721"/>
    <w:rsid w:val="005B42DB"/>
    <w:rsid w:val="005D58AB"/>
    <w:rsid w:val="00610909"/>
    <w:rsid w:val="006451D3"/>
    <w:rsid w:val="00693E3A"/>
    <w:rsid w:val="006A3B93"/>
    <w:rsid w:val="006B20F5"/>
    <w:rsid w:val="006C558B"/>
    <w:rsid w:val="006E27D4"/>
    <w:rsid w:val="0076696F"/>
    <w:rsid w:val="00790901"/>
    <w:rsid w:val="00795C6E"/>
    <w:rsid w:val="00796DE9"/>
    <w:rsid w:val="007A1F89"/>
    <w:rsid w:val="007A261C"/>
    <w:rsid w:val="007A2C25"/>
    <w:rsid w:val="007B1B5D"/>
    <w:rsid w:val="007E1AB3"/>
    <w:rsid w:val="007E250A"/>
    <w:rsid w:val="007E2B93"/>
    <w:rsid w:val="0080418B"/>
    <w:rsid w:val="00833F24"/>
    <w:rsid w:val="008707A4"/>
    <w:rsid w:val="0087425F"/>
    <w:rsid w:val="0088219F"/>
    <w:rsid w:val="00893487"/>
    <w:rsid w:val="008A1D74"/>
    <w:rsid w:val="008C2F08"/>
    <w:rsid w:val="008D2C2B"/>
    <w:rsid w:val="008D3E98"/>
    <w:rsid w:val="00910A6E"/>
    <w:rsid w:val="00931E5B"/>
    <w:rsid w:val="00936F2F"/>
    <w:rsid w:val="0099214D"/>
    <w:rsid w:val="009A157F"/>
    <w:rsid w:val="009A7BB7"/>
    <w:rsid w:val="009D71C1"/>
    <w:rsid w:val="009D7588"/>
    <w:rsid w:val="00A31493"/>
    <w:rsid w:val="00A316A7"/>
    <w:rsid w:val="00A94191"/>
    <w:rsid w:val="00AC73CD"/>
    <w:rsid w:val="00AD1B78"/>
    <w:rsid w:val="00B3734E"/>
    <w:rsid w:val="00B748AE"/>
    <w:rsid w:val="00B85051"/>
    <w:rsid w:val="00BA5157"/>
    <w:rsid w:val="00BD6F96"/>
    <w:rsid w:val="00C06B0A"/>
    <w:rsid w:val="00C20E6F"/>
    <w:rsid w:val="00C716B9"/>
    <w:rsid w:val="00C72BFA"/>
    <w:rsid w:val="00C86461"/>
    <w:rsid w:val="00CA6407"/>
    <w:rsid w:val="00CC4B4E"/>
    <w:rsid w:val="00CE1605"/>
    <w:rsid w:val="00D30D27"/>
    <w:rsid w:val="00D62986"/>
    <w:rsid w:val="00D66375"/>
    <w:rsid w:val="00D83424"/>
    <w:rsid w:val="00D8778A"/>
    <w:rsid w:val="00D8793A"/>
    <w:rsid w:val="00D90873"/>
    <w:rsid w:val="00D97491"/>
    <w:rsid w:val="00E11D22"/>
    <w:rsid w:val="00E330B5"/>
    <w:rsid w:val="00E37EA1"/>
    <w:rsid w:val="00E66B0C"/>
    <w:rsid w:val="00E80148"/>
    <w:rsid w:val="00E81B57"/>
    <w:rsid w:val="00E96B52"/>
    <w:rsid w:val="00EE082D"/>
    <w:rsid w:val="00EE332A"/>
    <w:rsid w:val="00EE59A0"/>
    <w:rsid w:val="00F018EC"/>
    <w:rsid w:val="00F220D5"/>
    <w:rsid w:val="00FA190B"/>
    <w:rsid w:val="057F41ED"/>
    <w:rsid w:val="0637315C"/>
    <w:rsid w:val="0F440260"/>
    <w:rsid w:val="1036FC98"/>
    <w:rsid w:val="1614C8E4"/>
    <w:rsid w:val="174E02B5"/>
    <w:rsid w:val="1CD438D4"/>
    <w:rsid w:val="1EE45421"/>
    <w:rsid w:val="223A412B"/>
    <w:rsid w:val="26694F1F"/>
    <w:rsid w:val="2A5AC3B4"/>
    <w:rsid w:val="2B5A92AB"/>
    <w:rsid w:val="3546A740"/>
    <w:rsid w:val="374A220E"/>
    <w:rsid w:val="3BCE12E4"/>
    <w:rsid w:val="442358F4"/>
    <w:rsid w:val="4DC1B180"/>
    <w:rsid w:val="568A061F"/>
    <w:rsid w:val="62B92B87"/>
    <w:rsid w:val="6440A189"/>
    <w:rsid w:val="6B77F9F4"/>
    <w:rsid w:val="6D7D39FA"/>
    <w:rsid w:val="793BC322"/>
    <w:rsid w:val="7A4BF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CF8498"/>
  <w15:chartTrackingRefBased/>
  <w15:docId w15:val="{4F46D105-75E2-B748-B95C-61D6C453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5480"/>
        <w:tab w:val="right" w:pos="10961"/>
      </w:tabs>
    </w:pPr>
  </w:style>
  <w:style w:type="paragraph" w:styleId="Footer">
    <w:name w:val="footer"/>
    <w:basedOn w:val="Normal"/>
    <w:pPr>
      <w:suppressLineNumbers/>
      <w:tabs>
        <w:tab w:val="center" w:pos="5480"/>
        <w:tab w:val="right" w:pos="10961"/>
      </w:tabs>
    </w:pPr>
  </w:style>
  <w:style w:type="table" w:styleId="TableGrid">
    <w:name w:val="Table Grid"/>
    <w:basedOn w:val="TableNormal"/>
    <w:uiPriority w:val="59"/>
    <w:rsid w:val="0069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693E3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Hyperlink">
    <w:name w:val="Hyperlink"/>
    <w:uiPriority w:val="99"/>
    <w:unhideWhenUsed/>
    <w:rsid w:val="0076696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F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18F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Revision">
    <w:name w:val="Revision"/>
    <w:hidden/>
    <w:uiPriority w:val="99"/>
    <w:semiHidden/>
    <w:rsid w:val="00395A24"/>
    <w:rPr>
      <w:rFonts w:eastAsia="SimSu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395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A24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395A24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A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5A24"/>
    <w:rPr>
      <w:rFonts w:eastAsia="SimSun" w:cs="Mangal"/>
      <w:b/>
      <w:bCs/>
      <w:kern w:val="1"/>
      <w:szCs w:val="18"/>
      <w:lang w:eastAsia="hi-IN" w:bidi="hi-IN"/>
    </w:rPr>
  </w:style>
  <w:style w:type="character" w:styleId="UnresolvedMention">
    <w:name w:val="Unresolved Mention"/>
    <w:uiPriority w:val="99"/>
    <w:semiHidden/>
    <w:unhideWhenUsed/>
    <w:rsid w:val="00394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D918B428FB54C945DA614CA34D381" ma:contentTypeVersion="14" ma:contentTypeDescription="Create a new document." ma:contentTypeScope="" ma:versionID="f9bab324a21ca238c08acff89f1e26cd">
  <xsd:schema xmlns:xsd="http://www.w3.org/2001/XMLSchema" xmlns:xs="http://www.w3.org/2001/XMLSchema" xmlns:p="http://schemas.microsoft.com/office/2006/metadata/properties" xmlns:ns3="72fb62dd-8137-4ce2-85e3-56ed1c72edf9" xmlns:ns4="ef91d9bc-4252-4cbf-982e-9e52d8c31e54" targetNamespace="http://schemas.microsoft.com/office/2006/metadata/properties" ma:root="true" ma:fieldsID="f1a96145d1c7d55ab6972ad57aadbeb7" ns3:_="" ns4:_="">
    <xsd:import namespace="72fb62dd-8137-4ce2-85e3-56ed1c72edf9"/>
    <xsd:import namespace="ef91d9bc-4252-4cbf-982e-9e52d8c31e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62dd-8137-4ce2-85e3-56ed1c72e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1d9bc-4252-4cbf-982e-9e52d8c31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45902-F4ED-4002-8614-E802F185EE2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2fb62dd-8137-4ce2-85e3-56ed1c72edf9"/>
    <ds:schemaRef ds:uri="ef91d9bc-4252-4cbf-982e-9e52d8c31e5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7E20B-B77F-4FEE-A27F-ABD2A3E73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msmith</dc:creator>
  <cp:keywords/>
  <cp:lastModifiedBy>Samantha Tovey</cp:lastModifiedBy>
  <cp:revision>2</cp:revision>
  <cp:lastPrinted>2016-01-07T11:06:00Z</cp:lastPrinted>
  <dcterms:created xsi:type="dcterms:W3CDTF">2024-09-30T15:51:00Z</dcterms:created>
  <dcterms:modified xsi:type="dcterms:W3CDTF">2024-09-30T15:51:00Z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0x01010093AD918B428FB54C945DA614CA34D381</vt:lpwstr>
  </property>
</Properties>
</file>